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0F4C4C"/>
          <w:sz w:val="32"/>
          <w:szCs w:val="32"/>
        </w:rPr>
        <w:t xml:space="preserve">Política de Prevenção ao Assédio e Canal de Denúncias</w:t>
      </w:r>
    </w:p>
    <w:p>
      <w:pPr>
        <w:spacing w:after="240"/>
        <w:jc w:val="center"/>
      </w:pPr>
      <w:r>
        <w:rPr>
          <w:color w:val="667066"/>
          <w:sz w:val="20"/>
          <w:szCs w:val="20"/>
        </w:rPr>
        <w:t xml:space="preserve">Modelo para adaptação · Lei 14.457/2022</w:t>
      </w:r>
    </w:p>
    <w:p>
      <w:pPr>
        <w:spacing w:after="120"/>
      </w:pPr>
      <w:r>
        <w:rPr>
          <w:b/>
          <w:bCs/>
        </w:rPr>
        <w:t xml:space="preserve">Empresa: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CNPJ: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Data de aprovação: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Aprovada por (nome e cargo): </w:t>
      </w:r>
      <w:r>
        <w:rPr>
          <w:color w:val="667066"/>
        </w:rPr>
        <w:t xml:space="preserve">[PREENCHER]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1. Objetivo</w:t>
      </w:r>
    </w:p>
    <w:p>
      <w:pPr>
        <w:spacing w:after="120"/>
      </w:pPr>
      <w:r>
        <w:t xml:space="preserve">Estabelecer as regras de conduta para prevenção e combate ao assédio sexual, ao assédio moral e a outras formas de violência no trabalho, e definir o canal oficial para recebimento e acompanhamento de denúncias, em cumprimento ao art. 23 da Lei 14.457/2022.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2. Abrangência</w:t>
      </w:r>
    </w:p>
    <w:p>
      <w:pPr>
        <w:spacing w:after="120"/>
      </w:pPr>
      <w:r>
        <w:t xml:space="preserve">Esta política vale para todos os empregados, estagiários, aprendizes, terceirizados e prestadores de serviço, em todos os níveis hierárquicos, dentro das instalações da empresa e em qualquer atividade de trabalho, inclusive remota e em eventos.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3. Condutas inaceitáveis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Assédio sexual: qualquer conduta de natureza sexual não desejada, verbal ou física, incluindo insinuações, convites insistentes e contato físico não consentido.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Assédio moral: humilhações, constrangimentos ou exposições repetidas, como gritos, apelidos ofensivos, isolamento proposital e cobranças feitas para ferir.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Discriminação por raça, cor, gênero, orientação sexual, religião, idade, deficiência, origem ou aparência.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Violência física ou ameaça, dentro ou fora das instalações, em razão do trabalho.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Retaliação contra quem relata de boa-fé ou colabora com uma apuração. Retaliação é tratada com a mesma gravidade do assédio.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4. Canal de denúncias</w:t>
      </w:r>
    </w:p>
    <w:p>
      <w:pPr>
        <w:spacing w:after="120"/>
      </w:pPr>
      <w:r>
        <w:t xml:space="preserve">A empresa mantém canal de denúncias acessível 24 horas por dia, com garantia de anonimato a quem preferir não se identificar.</w:t>
      </w:r>
    </w:p>
    <w:p>
      <w:pPr>
        <w:spacing w:after="120"/>
      </w:pPr>
      <w:r>
        <w:rPr>
          <w:b/>
          <w:bCs/>
        </w:rPr>
        <w:t xml:space="preserve">Página do canal (endereço web):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WhatsApp do canal: </w:t>
      </w:r>
      <w:r>
        <w:rPr>
          <w:color w:val="667066"/>
        </w:rPr>
        <w:t xml:space="preserve">[PREENCHER]</w:t>
      </w:r>
    </w:p>
    <w:p>
      <w:pPr>
        <w:spacing w:after="120"/>
      </w:pPr>
      <w:r>
        <w:t xml:space="preserve">Todo relato gera um protocolo para acompanhamento. A identidade de quem se identifica é tratada com sigilo e não é revelada ao denunciado.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5. Apuração e sanções</w:t>
      </w:r>
    </w:p>
    <w:p>
      <w:pPr>
        <w:spacing w:after="120"/>
      </w:pPr>
      <w:r>
        <w:t xml:space="preserve">Todo relato recebe acuse de recebimento, é apurado com sigilo conforme o procedimento interno de apuração e, quando procedente, resulta em medidas corretivas e sanções disciplinares, que podem incluir advertência, suspensão e rescisão por justa causa, sem prejuízo das medidas judiciais cabíveis.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6. Capacitação</w:t>
      </w:r>
    </w:p>
    <w:p>
      <w:pPr>
        <w:spacing w:after="120"/>
      </w:pPr>
      <w:r>
        <w:t xml:space="preserve">A empresa realiza ações de capacitação sobre prevenção ao assédio, no mínimo a cada 12 meses, para todos os níveis hierárquicos, com registro de participação.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7. Vigência e revisão</w:t>
      </w:r>
    </w:p>
    <w:p>
      <w:pPr>
        <w:spacing w:after="120"/>
      </w:pPr>
      <w:r>
        <w:t xml:space="preserve">Esta política entra em vigor na data de aprovação e é revisada a cada 12 meses ou quando houver mudança relevante na legislação.</w:t>
      </w:r>
    </w:p>
    <w:p>
      <w:pPr>
        <w:spacing w:after="120"/>
      </w:pPr>
      <w:r>
        <w:t xml:space="preserve"/>
      </w:r>
    </w:p>
    <w:p>
      <w:pPr>
        <w:spacing w:after="120"/>
      </w:pPr>
      <w:r>
        <w:rPr>
          <w:color w:val="667066"/>
        </w:rPr>
        <w:t xml:space="preserve">_____________________________________</w:t>
      </w:r>
    </w:p>
    <w:p>
      <w:pPr>
        <w:spacing w:after="120"/>
      </w:pPr>
      <w:r>
        <w:rPr>
          <w:color w:val="667066"/>
          <w:sz w:val="18"/>
          <w:szCs w:val="18"/>
        </w:rPr>
        <w:t xml:space="preserve">Assinatura da direção</w:t>
      </w:r>
    </w:p>
    <w:p>
      <w:pPr>
        <w:pBdr>
          <w:top w:val="single" w:color="CCCCCC" w:sz="4"/>
        </w:pBdr>
        <w:spacing w:before="360"/>
      </w:pPr>
    </w:p>
    <w:p>
      <w:r>
        <w:rPr>
          <w:i/>
          <w:iCs/>
          <w:color w:val="667066"/>
          <w:sz w:val="16"/>
          <w:szCs w:val="16"/>
        </w:rPr>
        <w:t xml:space="preserve">Modelo aberto disponibilizado por SafeVoice (safevoice.com.br). Adapte à realidade da sua empresa; este modelo não substitui orientação jurídica para 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2026-09-06T12:03:59.387Z</dcterms:created>
  <dcterms:modified xsi:type="dcterms:W3CDTF">2026-09-06T12:03:59.388Z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