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0F4C4C"/>
          <w:sz w:val="32"/>
          <w:szCs w:val="32"/>
        </w:rPr>
        <w:t xml:space="preserve">Procedimento de Recebimento e Apuração de Denúncias</w:t>
      </w:r>
    </w:p>
    <w:p>
      <w:pPr>
        <w:spacing w:after="240"/>
        <w:jc w:val="center"/>
      </w:pPr>
      <w:r>
        <w:rPr>
          <w:color w:val="667066"/>
          <w:sz w:val="20"/>
          <w:szCs w:val="20"/>
        </w:rPr>
        <w:t xml:space="preserve">Modelo para adaptação · Lei 14.457/2022</w:t>
      </w:r>
    </w:p>
    <w:p>
      <w:pPr>
        <w:spacing w:after="120"/>
      </w:pPr>
      <w:r>
        <w:rPr>
          <w:b/>
          <w:bCs/>
        </w:rPr>
        <w:t xml:space="preserve">Empresa: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Responsável pelo canal (nome e cargo):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Contato de escalonamento (para casos que envolvam o responsável): </w:t>
      </w:r>
      <w:r>
        <w:rPr>
          <w:color w:val="667066"/>
        </w:rPr>
        <w:t xml:space="preserve">[PREENCHER]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1. Recebimento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Meios: página web do canal, WhatsApp do canal e relato presencial ao responsável (que registra no canal em seguida).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Todo relato gera protocolo e recebe acuse de recebimento em até [PRAZO, ex.: 72 horas].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 denunciante escolhe se se identifica; o anonimato é garantido a quem preferir.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2. Triagem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Classificar a gravidade: crítica (assédio sexual, risco iminente, envolvimento de menor), alta, média ou baixa.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Prazo de primeira resposta por gravidade: crítica em até [ex.: 4 horas], alta em até [ex.: 24 horas], demais em até [ex.: 72 horas].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 o denunciado for o responsável pelo canal ou seu superior, o caso vai direto ao contato de escalonamento, sem passar pelo denunciado.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3. Apuração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Designar quem apura, sem conflito de interesse com as partes.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Ouvir separadamente denunciante (quando identificado), denunciado e testemunhas. Nunca promover acareação entre vítima e acusado.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Registrar cada passo: quem foi ouvido, quando, o que foi verificado e as evidências coletadas.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Manter sigilo: só participa da apuração quem precisa participar.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4. Conclusão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Classificar o desfecho: procedente, improcedente ou inconclusivo.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Caso procedente: aplicar sanção proporcional e registrar medidas corretivas com responsável e prazo (ex.: treinamento da liderança, mudança de processo, remanejamento).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Denúncia comprovadamente de má-fé também é falta disciplinar; o relato de boa-fé não comprovado não gera qualquer punição.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Comunicar a conclusão ao denunciante pelo canal, preservando dados de terceiros.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5. Proteção contra retaliação</w:t>
      </w:r>
    </w:p>
    <w:p>
      <w:pPr>
        <w:spacing w:after="120"/>
      </w:pPr>
      <w:r>
        <w:t xml:space="preserve">Nos [ex.: 60] dias seguintes ao encerramento, o responsável verifica com o denunciante se houve retaliação. Demissão, transferência punitiva ou esvaziamento de função nesse período são apurados como novo caso.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6. Registro e retenção</w:t>
      </w:r>
    </w:p>
    <w:p>
      <w:pPr>
        <w:spacing w:after="120"/>
      </w:pPr>
      <w:r>
        <w:t xml:space="preserve">Os registros do canal são guardados por [ex.: 365] dias após o encerramento do caso e depois eliminados ou anonimizados, conforme a LGPD. O acesso é restrito aos gestores autorizados do canal.</w:t>
      </w:r>
    </w:p>
    <w:p>
      <w:pPr>
        <w:pBdr>
          <w:top w:val="single" w:color="CCCCCC" w:sz="4"/>
        </w:pBdr>
        <w:spacing w:before="360"/>
      </w:pPr>
    </w:p>
    <w:p>
      <w:r>
        <w:rPr>
          <w:i/>
          <w:iCs/>
          <w:color w:val="667066"/>
          <w:sz w:val="16"/>
          <w:szCs w:val="16"/>
        </w:rPr>
        <w:t xml:space="preserve">Modelo aberto disponibilizado por SafeVoice (safevoice.com.br). Adapte à realidade da sua empresa; este modelo não substitui orientação jurídica para o caso concreto.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2026-09-06T12:03:59.399Z</dcterms:created>
  <dcterms:modified xsi:type="dcterms:W3CDTF">2026-09-06T12:03:59.399Z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